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45F909D" wp14:paraId="59134CDF" wp14:textId="6EE7BF5C">
      <w:pPr>
        <w:pStyle w:val="Heading3"/>
        <w:spacing w:before="120" w:beforeAutospacing="off" w:after="240" w:afterAutospacing="off"/>
        <w:rPr/>
      </w:pPr>
      <w:r w:rsidRPr="145F909D" w:rsidR="1E2F9951">
        <w:rPr>
          <w:rFonts w:ascii="Roboto" w:hAnsi="Roboto" w:eastAsia="Roboto" w:cs="Roboto"/>
          <w:b w:val="1"/>
          <w:bCs w:val="1"/>
          <w:i w:val="0"/>
          <w:iCs w:val="0"/>
          <w:caps w:val="0"/>
          <w:smallCaps w:val="0"/>
          <w:noProof w:val="0"/>
          <w:color w:val="003366"/>
          <w:sz w:val="22"/>
          <w:szCs w:val="22"/>
          <w:lang w:val="da-DK"/>
        </w:rPr>
        <w:t>Modregning i løn uden forudgående skriftlig godkendelse eller fagretlig behandling</w:t>
      </w:r>
    </w:p>
    <w:p xmlns:wp14="http://schemas.microsoft.com/office/word/2010/wordml" w:rsidP="145F909D" wp14:paraId="45D608EB" wp14:textId="63170522">
      <w:pPr>
        <w:pStyle w:val="Heading6"/>
        <w:spacing w:before="0" w:beforeAutospacing="off"/>
        <w:ind w:left="-240" w:right="-20"/>
        <w:rPr/>
      </w:pPr>
      <w:r w:rsidRPr="145F909D" w:rsidR="1E2F9951">
        <w:rPr>
          <w:rFonts w:ascii="Roboto" w:hAnsi="Roboto" w:eastAsia="Roboto" w:cs="Roboto"/>
          <w:b w:val="0"/>
          <w:bCs w:val="0"/>
          <w:i w:val="0"/>
          <w:iCs w:val="0"/>
          <w:caps w:val="0"/>
          <w:smallCaps w:val="0"/>
          <w:noProof w:val="0"/>
          <w:color w:val="4D4D4D"/>
          <w:sz w:val="24"/>
          <w:szCs w:val="24"/>
          <w:lang w:val="da-DK"/>
        </w:rPr>
        <w:t>Kendelse af 26. februar 2024 i FV2023-1041</w:t>
      </w:r>
    </w:p>
    <w:p xmlns:wp14="http://schemas.microsoft.com/office/word/2010/wordml" w:rsidP="145F909D" wp14:paraId="4FD24589" wp14:textId="0C173884">
      <w:pPr>
        <w:spacing w:before="0" w:beforeAutospacing="off" w:after="0" w:afterAutospacing="off"/>
        <w:ind w:left="-240" w:right="-20"/>
        <w:rPr/>
      </w:pPr>
      <w:r w:rsidRPr="145F909D" w:rsidR="1E2F9951">
        <w:rPr>
          <w:rFonts w:ascii="Roboto" w:hAnsi="Roboto" w:eastAsia="Roboto" w:cs="Roboto"/>
          <w:b w:val="0"/>
          <w:bCs w:val="0"/>
          <w:i w:val="0"/>
          <w:iCs w:val="0"/>
          <w:caps w:val="0"/>
          <w:smallCaps w:val="0"/>
          <w:noProof w:val="0"/>
          <w:color w:val="4D4D4D"/>
          <w:sz w:val="24"/>
          <w:szCs w:val="24"/>
          <w:lang w:val="da-DK"/>
        </w:rPr>
        <w:t>Sag nr. 2023-1041 Børge Dahl</w:t>
      </w:r>
    </w:p>
    <w:p xmlns:wp14="http://schemas.microsoft.com/office/word/2010/wordml" w:rsidP="145F909D" wp14:paraId="0C07579C" wp14:textId="2FD43227">
      <w:pPr>
        <w:spacing w:before="0" w:beforeAutospacing="off" w:after="0" w:afterAutospacing="off"/>
        <w:ind w:left="-240" w:right="-20"/>
        <w:rPr/>
      </w:pPr>
      <w:r w:rsidRPr="145F909D" w:rsidR="1E2F9951">
        <w:rPr>
          <w:rFonts w:ascii="Roboto" w:hAnsi="Roboto" w:eastAsia="Roboto" w:cs="Roboto"/>
          <w:b w:val="1"/>
          <w:bCs w:val="1"/>
          <w:i w:val="0"/>
          <w:iCs w:val="0"/>
          <w:caps w:val="0"/>
          <w:smallCaps w:val="0"/>
          <w:noProof w:val="0"/>
          <w:color w:val="4D4D4D"/>
          <w:sz w:val="24"/>
          <w:szCs w:val="24"/>
          <w:lang w:val="da-DK"/>
        </w:rPr>
        <w:t>2024-02-26</w:t>
      </w:r>
    </w:p>
    <w:p xmlns:wp14="http://schemas.microsoft.com/office/word/2010/wordml" w:rsidP="145F909D" wp14:paraId="3A0F5DEB" wp14:textId="66946A4A">
      <w:pPr>
        <w:spacing w:before="0" w:beforeAutospacing="off" w:after="0" w:afterAutospacing="off"/>
        <w:ind w:left="-240" w:right="-20"/>
        <w:rPr/>
      </w:pPr>
      <w:r w:rsidRPr="145F909D" w:rsidR="1E2F9951">
        <w:rPr>
          <w:rFonts w:ascii="Roboto" w:hAnsi="Roboto" w:eastAsia="Roboto" w:cs="Roboto"/>
          <w:b w:val="0"/>
          <w:bCs w:val="0"/>
          <w:i w:val="0"/>
          <w:iCs w:val="0"/>
          <w:caps w:val="0"/>
          <w:smallCaps w:val="0"/>
          <w:noProof w:val="0"/>
          <w:color w:val="333333"/>
          <w:sz w:val="24"/>
          <w:szCs w:val="24"/>
          <w:lang w:val="da-DK"/>
        </w:rPr>
        <w:t>Fagligt Fælles Forbund (3F) for medlemmerne A og B mod Dansk Industri Overenskomst III (DI) for Hartvig Gruppen A/S</w:t>
      </w:r>
    </w:p>
    <w:p xmlns:wp14="http://schemas.microsoft.com/office/word/2010/wordml" w:rsidP="145F909D" wp14:paraId="69A512AA" wp14:textId="0C558FD8">
      <w:pPr>
        <w:spacing w:before="0" w:beforeAutospacing="off" w:after="0" w:afterAutospacing="off"/>
        <w:ind w:left="-240" w:right="-20"/>
        <w:rPr/>
      </w:pPr>
      <w:r w:rsidRPr="145F909D" w:rsidR="1E2F9951">
        <w:rPr>
          <w:rFonts w:ascii="Roboto" w:hAnsi="Roboto" w:eastAsia="Roboto" w:cs="Roboto"/>
          <w:b w:val="0"/>
          <w:bCs w:val="0"/>
          <w:i w:val="0"/>
          <w:iCs w:val="0"/>
          <w:caps w:val="0"/>
          <w:smallCaps w:val="0"/>
          <w:noProof w:val="0"/>
          <w:color w:val="333333"/>
          <w:sz w:val="24"/>
          <w:szCs w:val="24"/>
          <w:lang w:val="da-DK"/>
        </w:rPr>
        <w:t>Faglige voldgiftsretter</w:t>
      </w:r>
    </w:p>
    <w:p xmlns:wp14="http://schemas.microsoft.com/office/word/2010/wordml" w:rsidP="145F909D" wp14:paraId="43529FFF" wp14:textId="15F1539E">
      <w:pPr>
        <w:spacing w:before="0" w:beforeAutospacing="off" w:after="0" w:afterAutospacing="off"/>
        <w:ind w:left="-240" w:right="-20"/>
        <w:rPr/>
      </w:pPr>
      <w:hyperlink r:id="R54ba5d46941d4e7d">
        <w:r w:rsidRPr="145F909D" w:rsidR="1E2F9951">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c80f0a4fbe964219">
        <w:r w:rsidRPr="145F909D" w:rsidR="1E2F9951">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18BBC4B0" wp14:textId="30076329">
      <w:pPr>
        <w:rPr/>
      </w:pPr>
    </w:p>
    <w:p xmlns:wp14="http://schemas.microsoft.com/office/word/2010/wordml" w:rsidP="145F909D" wp14:paraId="14D0F57C" wp14:textId="3B2F1727">
      <w:pPr>
        <w:pStyle w:val="Heading4"/>
        <w:spacing w:before="0" w:beforeAutospacing="off" w:after="120" w:afterAutospacing="off"/>
        <w:rPr/>
      </w:pPr>
      <w:r w:rsidRPr="145F909D" w:rsidR="1E2F9951">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145F909D" wp14:paraId="11AFE75C" wp14:textId="2F39E9E7">
      <w:pPr>
        <w:ind w:left="-20" w:right="-20"/>
        <w:rPr/>
      </w:pPr>
      <w:r w:rsidRPr="145F909D" w:rsidR="1E2F9951">
        <w:rPr>
          <w:rFonts w:ascii="Calibri" w:hAnsi="Calibri" w:eastAsia="Calibri" w:cs="Calibri"/>
          <w:b w:val="0"/>
          <w:bCs w:val="0"/>
          <w:i w:val="0"/>
          <w:iCs w:val="0"/>
          <w:caps w:val="0"/>
          <w:smallCaps w:val="0"/>
          <w:noProof w:val="0"/>
          <w:color w:val="333333"/>
          <w:sz w:val="24"/>
          <w:szCs w:val="24"/>
          <w:lang w:val="da-DK"/>
        </w:rPr>
        <w:t>Sagen omhandler en tvist mellem Fagligt Fælles Forbund (3F) og Dansk Industri Overenskomst III (DI) for Hartvig Gruppen A/S vedrørende virksomhedens ret til at foretage modregning i løn med et krav, som virksomheden hævder at have mod medarbejderne A og B, grundet påstået snyd med registrering af arbejdstimer. 3F argumenterer for, at modregning i løn, på baggrund af uenighed om allerede udbetalt løn, kræver medarbejderens skriftlige godkendelse eller forudgående fagretlig behandling, jf. Bygningsoverenskomstens § 26, stk. 5. DI og Hartvig Gruppen A/S hævder, at modregningen er berettiget under dansk rets almindelige regler om modregning, og at Bygningsoverenskomstens § 26, stk. 5, ikke begrænser denne ret.</w:t>
      </w:r>
    </w:p>
    <w:p xmlns:wp14="http://schemas.microsoft.com/office/word/2010/wordml" w:rsidP="145F909D" wp14:paraId="1BD578B7" wp14:textId="380523F3">
      <w:pPr>
        <w:pStyle w:val="Heading4"/>
        <w:spacing w:before="240" w:beforeAutospacing="off" w:after="120" w:afterAutospacing="off"/>
        <w:rPr/>
      </w:pPr>
      <w:r w:rsidRPr="145F909D" w:rsidR="1E2F9951">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145F909D" wp14:paraId="73B022DE" wp14:textId="350B5013">
      <w:pPr>
        <w:ind w:left="-20" w:right="-20"/>
        <w:rPr/>
      </w:pPr>
      <w:r w:rsidRPr="145F909D" w:rsidR="1E2F9951">
        <w:rPr>
          <w:rFonts w:ascii="Calibri" w:hAnsi="Calibri" w:eastAsia="Calibri" w:cs="Calibri"/>
          <w:b w:val="0"/>
          <w:bCs w:val="0"/>
          <w:i w:val="0"/>
          <w:iCs w:val="0"/>
          <w:caps w:val="0"/>
          <w:smallCaps w:val="0"/>
          <w:noProof w:val="0"/>
          <w:color w:val="333333"/>
          <w:sz w:val="24"/>
          <w:szCs w:val="24"/>
          <w:lang w:val="da-DK"/>
        </w:rPr>
        <w:t>Arbejdsretten frifandt indklagede for klagers påstande, idet retten fandt, at Bygningsoverenskomstens § 26, stk. 5, ikke indeholder en begrænsning af arbejdsgiverens ret til at foretage modregning i løn uden medarbejderens skriftlige godkendelse eller forudgående fagretlig behandling, når der er tale om krav på tilbagebetaling af løn udbetalt som følge af medarbejderens svigagtige forhold. Retten lagde vægt på, at dansk rets almindelige regler om modregning tillader en sådan handling, såfremt adgangen hertil ikke er indskrænket ved særlig overenskomstregulering på det pågældende område. Retten tog ikke stilling til modkravenes materielle berettigelse, da dette ikke var genstand for tvisten.</w:t>
      </w:r>
    </w:p>
    <w:p xmlns:wp14="http://schemas.microsoft.com/office/word/2010/wordml" w:rsidP="145F909D" wp14:paraId="205A6F2F" wp14:textId="0635E3A4">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6829DC"/>
    <w:rsid w:val="145F909D"/>
    <w:rsid w:val="1E2F9951"/>
    <w:rsid w:val="436829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29DC"/>
  <w15:chartTrackingRefBased/>
  <w15:docId w15:val="{4C73F425-A6B2-4EF4-B887-C652FA8170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rbejdsretten.dk/afgoerelser/afgoerelser/2024/kendelse-af-26-februar-2024-i-fv2023-1041/" TargetMode="External" Id="R54ba5d46941d4e7d" /><Relationship Type="http://schemas.openxmlformats.org/officeDocument/2006/relationships/hyperlink" Target="https://arbejdsretten.dk/media/ka1klfnp/fv2023-1041.pdf" TargetMode="External" Id="Rc80f0a4fbe9642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7E77D3E6-DF22-4FE6-8687-77A031455F56}"/>
</file>

<file path=customXml/itemProps2.xml><?xml version="1.0" encoding="utf-8"?>
<ds:datastoreItem xmlns:ds="http://schemas.openxmlformats.org/officeDocument/2006/customXml" ds:itemID="{A455E4CA-31C9-4E42-9873-4F83C095C10A}"/>
</file>

<file path=customXml/itemProps3.xml><?xml version="1.0" encoding="utf-8"?>
<ds:datastoreItem xmlns:ds="http://schemas.openxmlformats.org/officeDocument/2006/customXml" ds:itemID="{D6AC2204-D5BC-4ECF-84D8-741D710051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2024-03-12T08:17:36Z</dcterms:created>
  <dcterms:modified xsi:type="dcterms:W3CDTF">2024-03-12T08:18:35Z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18800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